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4D6F7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0872E0"/>
          <w:spacing w:val="0"/>
          <w:sz w:val="45"/>
          <w:szCs w:val="45"/>
        </w:rPr>
      </w:pPr>
      <w:bookmarkStart w:id="0" w:name="_GoBack"/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 w:themeColor="text1"/>
          <w:spacing w:val="0"/>
          <w:sz w:val="45"/>
          <w:szCs w:val="45"/>
          <w:bdr w:val="none" w:color="auto" w:sz="0" w:space="0"/>
          <w14:textFill>
            <w14:solidFill>
              <w14:schemeClr w14:val="tx1"/>
            </w14:solidFill>
          </w14:textFill>
        </w:rPr>
        <w:t>elisa实验过程中的常见问题解答有哪些</w:t>
      </w:r>
      <w:bookmarkEnd w:id="0"/>
    </w:p>
    <w:p w14:paraId="4A2FFC65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　　标签：酶标板 Elisa试剂盒 封板膜 血清 试剂 抗体 缓冲液</w:t>
      </w:r>
    </w:p>
    <w:p w14:paraId="590C9050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</w:p>
    <w:p w14:paraId="4BC95C1F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　　elisa实验过程中的常见问题解答有哪些</w:t>
      </w:r>
    </w:p>
    <w:p w14:paraId="610C89DC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　　ELISA实验中常见的问题主要集中在信号异常、标准曲线不佳、重复性差、假阳性/假阴性结果以及试剂和操作相关问题‌，通过优化实验设计和规范操作流程可有效解决。</w:t>
      </w:r>
    </w:p>
    <w:p w14:paraId="74108BF0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　　一、信号异常问题</w:t>
      </w:r>
    </w:p>
    <w:p w14:paraId="3F53B554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　　背景颜色深/非特异性染色‌</w:t>
      </w:r>
    </w:p>
    <w:p w14:paraId="1BA895AC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　　原因‌：洗涤不充分、封闭不全、抗体浓度过高或试剂污染。</w:t>
      </w:r>
    </w:p>
    <w:p w14:paraId="006F3F34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　　解决方法‌：确保每步洗涤注满孔并拍干，重复3~5次;优化封闭液浓度和孵育时间;稀释一抗/二抗至推荐浓度;</w:t>
      </w:r>
    </w:p>
    <w:p w14:paraId="40E97A44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　　无显色或信号过弱‌</w:t>
      </w:r>
    </w:p>
    <w:p w14:paraId="1A0E000B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　　原因‌：酶标物失活、孵育时间不足、样本中目标物含量过低或滤光片设置错误。</w:t>
      </w:r>
    </w:p>
    <w:p w14:paraId="73543B0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　　解决方法‌：检查试剂是否过期或储存不当;确保孵育温度(通常37℃)和时间达标;适当浓缩样本或延长显色时间;确认酶标仪检测波长正确(如TMB底物为450nm)。</w:t>
      </w:r>
    </w:p>
    <w:p w14:paraId="55A8C675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　　二、标准曲线异常</w:t>
      </w:r>
    </w:p>
    <w:p w14:paraId="76B01AC7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　　线性差或R²值低‌</w:t>
      </w:r>
    </w:p>
    <w:p w14:paraId="3ADE4BFB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　　原因‌：标准品稀释不准确、</w:t>
      </w: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移液器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未校准、包被不均或边缘效应。</w:t>
      </w:r>
    </w:p>
    <w:p w14:paraId="5C520BCA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　　解决方法‌：使用校准移液器进行梯度稀释，每步充分混匀;避免将标准品置于96孔板边缘，可采用水浴孵育减少温差影响。</w:t>
      </w:r>
    </w:p>
    <w:p w14:paraId="712C8B8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　　钩状效应‌</w:t>
      </w:r>
    </w:p>
    <w:p w14:paraId="71C0181D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　　现象‌：高浓度样本反而信号偏低，导致假阴性。</w:t>
      </w:r>
    </w:p>
    <w:p w14:paraId="0B91FD17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　　解决方法‌：对样本进行系列稀释，确保其落在标准曲线线性范围内。</w:t>
      </w:r>
    </w:p>
    <w:p w14:paraId="1E4BC4E6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　　三、重复性差</w:t>
      </w:r>
    </w:p>
    <w:p w14:paraId="2D246A36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　　孔间变异大或复孔不一致‌</w:t>
      </w:r>
    </w:p>
    <w:p w14:paraId="59427551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　　原因‌：加样量不准、操作时间不统一、不同人员操作差异。</w:t>
      </w:r>
    </w:p>
    <w:p w14:paraId="3D17293D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　　解决方法‌：使用多通道移液器，保持加样速度一致;尽量由同一人完成整板操作;定期校准移液器。</w:t>
      </w:r>
    </w:p>
    <w:p w14:paraId="1C81F8E9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　　四、假阳性与假阴性</w:t>
      </w:r>
    </w:p>
    <w:p w14:paraId="43C33719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　　假阳性‌</w:t>
      </w:r>
    </w:p>
    <w:p w14:paraId="233BA07A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　　常见原因‌：溶血样本/抗凝剂干扰、类风湿因子存在。</w:t>
      </w:r>
    </w:p>
    <w:p w14:paraId="548DF5D5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　　对策‌：避免溶血采样;使用指定抗凝剂并充分离心;加入阻断剂(如IgG封闭)减少非特异结合。</w:t>
      </w:r>
    </w:p>
    <w:p w14:paraId="7DA7D901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　　假阴性‌</w:t>
      </w:r>
    </w:p>
    <w:p w14:paraId="5B0D0D86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　　原因‌：样本反复冻融导致抗原降解、样本中存在酶抑制剂(如NaN₃)。</w:t>
      </w:r>
    </w:p>
    <w:p w14:paraId="3170B01C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　　对策‌：样本分装保存，避免多次冻融;检测前确认缓冲液中无酶抑制成分。</w:t>
      </w:r>
    </w:p>
    <w:p w14:paraId="013360AD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　　五、操作与试剂问题</w:t>
      </w:r>
    </w:p>
    <w:p w14:paraId="01F02204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　　试剂相关‌</w:t>
      </w:r>
    </w:p>
    <w:p w14:paraId="1CF3C70C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　　所有试剂需室温平衡20~30分钟后再使用，防止温度差异影响反应效率。</w:t>
      </w:r>
    </w:p>
    <w:p w14:paraId="5AE90A71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　　洗涤液应按说明书比例稀释(通常含0.05% Tween-20的PBS)，浓度过高可能解吸附包被分子。</w:t>
      </w:r>
    </w:p>
    <w:p w14:paraId="18536984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　　孵育与洗板‌</w:t>
      </w:r>
    </w:p>
    <w:p w14:paraId="5F781841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　　孵育时贴封板膜，防止蒸发;避免板子叠放，确保温度均匀。</w:t>
      </w:r>
    </w:p>
    <w:p w14:paraId="1BEC0E7C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　　洗板时拍板垂直，用力适中，防止复合物脱落。</w:t>
      </w:r>
    </w:p>
    <w:p w14:paraId="2FB37A89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　　注：以上供参考!</w:t>
      </w:r>
    </w:p>
    <w:p w14:paraId="373BC783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　　天津天正信达供应：RNA逆转录试剂盒、逆转录试剂盒、PCR试剂盒 、提取试剂盒、色谱进样瓶、培养基瓶、试剂瓶、胎牛血清、染色液、试剂瓶、QPCR试剂盒、生物试剂、抗体、琼脂糖、实验耗材，我司拥有一支覆盖生物化学、分子生物学、免疫学等专业人员的研发、构建了仪器设备齐全的实验技术平台，主要包括AKTA、高压均质机、全波长酶标仪、高速落地离心机和qPCR仪等大型仪器设备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5EE35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2026-04-22T03:33:37Z</dcterms:created>
  <dc:creator>Mt</dc:creator>
  <cp:lastModifiedBy>制药网阳阳</cp:lastModifiedBy>
  <dcterms:modified xsi:type="dcterms:W3CDTF">2026-04-22T03:34:01Z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KSOTemplateDocerSaveRecord">
    <vt:lpwstr>eyJoZGlkIjoiZmU3OTIwMjI1NjFkMGE3MmZiOGEwOGVkNWQ0ZWE2ODQiLCJ1c2VySWQiOiIxNjExODgwMzUyIn0=</vt:lpwstr>
  </property>
  <property fmtid="{D5CDD505-2E9C-101B-9397-08002B2CF9AE}" pid="4" name="ICV">
    <vt:lpwstr>590D37DDB60747ABAD08F37DA476ABA9_12</vt:lpwstr>
  </property>
</Properties>
</file>