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A2B00">
      <w:pPr>
        <w:spacing w:before="480" w:after="480" w:line="288" w:lineRule="auto"/>
        <w:ind w:left="0"/>
        <w:rPr>
          <w:rFonts w:ascii="Arial" w:hAnsi="Arial" w:eastAsia="等线" w:cs="Arial"/>
          <w:b/>
          <w:sz w:val="52"/>
        </w:rPr>
      </w:pPr>
      <w:bookmarkStart w:id="22" w:name="_GoBack"/>
      <w:r>
        <w:rPr>
          <w:rFonts w:ascii="Arial" w:hAnsi="Arial" w:eastAsia="等线" w:cs="Arial"/>
          <w:b/>
          <w:sz w:val="52"/>
        </w:rPr>
        <w:t>恒美智造肉类鉴别仪行业应用白皮书</w:t>
      </w:r>
      <w:bookmarkStart w:id="0" w:name="heading_0"/>
      <w:r>
        <w:rPr>
          <w:rFonts w:ascii="Arial" w:hAnsi="Arial" w:eastAsia="等线" w:cs="Arial"/>
          <w:b/>
          <w:sz w:val="52"/>
        </w:rPr>
        <w:t>动物源性成分检测仪在食</w:t>
      </w:r>
      <w:r>
        <w:rPr>
          <w:rFonts w:ascii="Arial" w:hAnsi="Arial" w:eastAsia="等线" w:cs="Arial"/>
          <w:b/>
          <w:sz w:val="52"/>
        </w:rPr>
        <w:t>品安全领域的多场景应用实践</w:t>
      </w:r>
      <w:bookmarkEnd w:id="0"/>
    </w:p>
    <w:bookmarkEnd w:id="22"/>
    <w:p w14:paraId="7419859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【导读】肉类掺假问题涉及食品安全、消费者权益和市场公平竞争等多个层面。本白皮书系统梳理恒美智造HM-P系列肉类鉴别仪在各行业场景中的应用实践，结合实际检测需求与应用数据，为各领域用户提供应用参考。</w:t>
      </w:r>
    </w:p>
    <w:p w14:paraId="40D82576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一、行业背景</w:t>
      </w:r>
      <w:bookmarkEnd w:id="1"/>
    </w:p>
    <w:p w14:paraId="4BBDBCDC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1.1 肉类掺假问题现状</w:t>
      </w:r>
      <w:bookmarkEnd w:id="2"/>
    </w:p>
    <w:p w14:paraId="4ADB473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肉类掺假是全球范围内长期存在的食品安全问题。常见的掺假行为包括：</w:t>
      </w:r>
    </w:p>
    <w:p w14:paraId="4C671DA5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以低价肉冒充高价肉（如以鸭肉冒充羊肉）</w:t>
      </w:r>
    </w:p>
    <w:p w14:paraId="228FBC08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在肉制品中掺入未标注的动物源性成分</w:t>
      </w:r>
    </w:p>
    <w:p w14:paraId="32976767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进口肉类的产地和品种虚标</w:t>
      </w:r>
    </w:p>
    <w:p w14:paraId="06D779CD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清真食品中混入非清真成分</w:t>
      </w:r>
    </w:p>
    <w:p w14:paraId="2CF2A2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这些问题不仅损害消费者的知情权和经济利益，还可能引发食品过敏和宗教纠纷等社会问题。</w:t>
      </w:r>
    </w:p>
    <w:p w14:paraId="45493DF0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1.2 检测技术需求</w:t>
      </w:r>
      <w:bookmarkEnd w:id="3"/>
    </w:p>
    <w:p w14:paraId="1F461A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基于行业需求，肉源性成分检测技术需要满足以下条件：</w:t>
      </w:r>
    </w:p>
    <w:p w14:paraId="061482EA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灵敏度高：能检出微量掺假成分</w:t>
      </w:r>
    </w:p>
    <w:p w14:paraId="6B7097AB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特异性强：能准确区分不同动物物种</w:t>
      </w:r>
    </w:p>
    <w:p w14:paraId="34A830E8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速度快：支持现场快速检测</w:t>
      </w:r>
    </w:p>
    <w:p w14:paraId="13109E71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通量灵活：适应不同检测批量需求</w:t>
      </w:r>
    </w:p>
    <w:p w14:paraId="6F91F9A5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抗干扰性好：不受肉类加工方式影响（煮、烤、腌制等）</w:t>
      </w:r>
    </w:p>
    <w:p w14:paraId="174772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恒美智造HM-P系列肉类鉴别仪基于实时荧光定量PCR技术，检测灵敏度达1个拷贝，误差率≤0.1%，检测时间30-60分钟，能够满足上述全部需求。</w:t>
      </w:r>
    </w:p>
    <w:p w14:paraId="6431E074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二、食品安全监管领域应用</w:t>
      </w:r>
      <w:bookmarkEnd w:id="4"/>
    </w:p>
    <w:p w14:paraId="31340F53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2.1 市场监管部门</w:t>
      </w:r>
      <w:bookmarkEnd w:id="5"/>
    </w:p>
    <w:p w14:paraId="4B06035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应用场景</w:t>
      </w:r>
      <w:r>
        <w:rPr>
          <w:rFonts w:ascii="Arial" w:hAnsi="Arial" w:eastAsia="等线" w:cs="Arial"/>
          <w:sz w:val="22"/>
        </w:rPr>
        <w:t>：</w:t>
      </w:r>
    </w:p>
    <w:p w14:paraId="218F5A7E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农贸市场肉类真实性抽检</w:t>
      </w:r>
    </w:p>
    <w:p w14:paraId="18EA545E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超市肉类及肉制品专项抽查</w:t>
      </w:r>
    </w:p>
    <w:p w14:paraId="6C31AD3D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食品安全专项整治行动中的肉类鉴别</w:t>
      </w:r>
    </w:p>
    <w:p w14:paraId="300958C8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消费者投诉处理中的技术鉴定</w:t>
      </w:r>
    </w:p>
    <w:p w14:paraId="5F810A7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检测方案</w:t>
      </w:r>
      <w:r>
        <w:rPr>
          <w:rFonts w:ascii="Arial" w:hAnsi="Arial" w:eastAsia="等线" w:cs="Arial"/>
          <w:sz w:val="22"/>
        </w:rPr>
        <w:t>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395D3FD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3B3F3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检测目标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5A5F7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推荐型号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ED68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通道配置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DAF8C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单批检测量</w:t>
            </w:r>
          </w:p>
        </w:tc>
      </w:tr>
      <w:tr w14:paraId="140B96F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F2F7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单一物种鉴别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27ED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HM-P08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7584C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C831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8个样品</w:t>
            </w:r>
          </w:p>
        </w:tc>
      </w:tr>
      <w:tr w14:paraId="1E7D26E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CA280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多物种筛查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83BC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1C22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6E32E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16个样品</w:t>
            </w:r>
          </w:p>
        </w:tc>
      </w:tr>
      <w:tr w14:paraId="7200D1D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7768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大批量全项目检测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9103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95C9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B0763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32个样品</w:t>
            </w:r>
          </w:p>
        </w:tc>
      </w:tr>
    </w:tbl>
    <w:p w14:paraId="212F8FF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应用优势</w:t>
      </w:r>
      <w:r>
        <w:rPr>
          <w:rFonts w:ascii="Arial" w:hAnsi="Arial" w:eastAsia="等线" w:cs="Arial"/>
          <w:sz w:val="22"/>
        </w:rPr>
        <w:t>：</w:t>
      </w:r>
    </w:p>
    <w:p w14:paraId="150BE9F9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检测灵敏度1个拷贝，即使微量掺假也能准确检出</w:t>
      </w:r>
    </w:p>
    <w:p w14:paraId="77554690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HM-P08重量仅3Kg，可携带至农贸市场、超市等现场进行快速检测</w:t>
      </w:r>
    </w:p>
    <w:p w14:paraId="635EB9D6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一键启动、自动检测，基层执法人员经简单培训即可独立操作</w:t>
      </w:r>
    </w:p>
    <w:p w14:paraId="6103AFD8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30-60分钟出结果，支持现场执法决策</w:t>
      </w:r>
    </w:p>
    <w:p w14:paraId="3DF6543A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2.2 海关进出口检验</w:t>
      </w:r>
      <w:bookmarkEnd w:id="6"/>
    </w:p>
    <w:p w14:paraId="36B8391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应用场景</w:t>
      </w:r>
      <w:r>
        <w:rPr>
          <w:rFonts w:ascii="Arial" w:hAnsi="Arial" w:eastAsia="等线" w:cs="Arial"/>
          <w:sz w:val="22"/>
        </w:rPr>
        <w:t>：</w:t>
      </w:r>
    </w:p>
    <w:p w14:paraId="2C5D2DA9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进口肉类的物种真实性核验</w:t>
      </w:r>
    </w:p>
    <w:p w14:paraId="64029FFB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出口肉制品的成分合规检测</w:t>
      </w:r>
    </w:p>
    <w:p w14:paraId="527A751A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跨境电商肉类商品的抽检</w:t>
      </w:r>
    </w:p>
    <w:p w14:paraId="7D314923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走私肉类的物种鉴定</w:t>
      </w:r>
    </w:p>
    <w:p w14:paraId="371C1C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检测方案</w:t>
      </w:r>
      <w:r>
        <w:rPr>
          <w:rFonts w:ascii="Arial" w:hAnsi="Arial" w:eastAsia="等线" w:cs="Arial"/>
          <w:sz w:val="22"/>
        </w:rPr>
        <w:t>：</w:t>
      </w:r>
    </w:p>
    <w:p w14:paraId="3A5D1B79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推荐型号：HM-P32（4通道，可同时检测猪、牛、羊、禽类4种成分）</w:t>
      </w:r>
    </w:p>
    <w:p w14:paraId="57197073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检测通量：单批32个样品，适应口岸大批量检测需求</w:t>
      </w:r>
    </w:p>
    <w:p w14:paraId="1FAC1E46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检测时间：30-60分钟，不影响通关效率</w:t>
      </w:r>
    </w:p>
    <w:p w14:paraId="17B93FB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应用数据参考</w:t>
      </w:r>
      <w:r>
        <w:rPr>
          <w:rFonts w:ascii="Arial" w:hAnsi="Arial" w:eastAsia="等线" w:cs="Arial"/>
          <w:sz w:val="22"/>
        </w:rPr>
        <w:t>：</w:t>
      </w:r>
    </w:p>
    <w:p w14:paraId="461E6506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采用恒美智造HM-P32，单台设备每日可完成6-8批次检测</w:t>
      </w:r>
    </w:p>
    <w:p w14:paraId="7DDCB5B8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每批32个样品×6批次=192个样品/日</w:t>
      </w:r>
    </w:p>
    <w:p w14:paraId="5FB9D3F8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4通道同步检测，相当于单通道设备工作效率的4倍</w:t>
      </w:r>
    </w:p>
    <w:p w14:paraId="5A50DD8D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三、食品生产企业应用</w:t>
      </w:r>
      <w:bookmarkEnd w:id="7"/>
    </w:p>
    <w:p w14:paraId="3F2E8161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3.1 原料进厂检验</w:t>
      </w:r>
      <w:bookmarkEnd w:id="8"/>
    </w:p>
    <w:p w14:paraId="1C0AF8B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应用场景</w:t>
      </w:r>
      <w:r>
        <w:rPr>
          <w:rFonts w:ascii="Arial" w:hAnsi="Arial" w:eastAsia="等线" w:cs="Arial"/>
          <w:sz w:val="22"/>
        </w:rPr>
        <w:t>：</w:t>
      </w:r>
    </w:p>
    <w:p w14:paraId="78BA1BB7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肉类原料供应商来货验收</w:t>
      </w:r>
    </w:p>
    <w:p w14:paraId="1E8A1E60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原料肉的物种成分确认</w:t>
      </w:r>
    </w:p>
    <w:p w14:paraId="70BBD8E4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防止低价肉冒充高价肉混入生产线</w:t>
      </w:r>
    </w:p>
    <w:p w14:paraId="192C54F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检测方案</w:t>
      </w:r>
      <w:r>
        <w:rPr>
          <w:rFonts w:ascii="Arial" w:hAnsi="Arial" w:eastAsia="等线" w:cs="Arial"/>
          <w:sz w:val="22"/>
        </w:rPr>
        <w:t>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71507E4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957A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企业规模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C16E7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日均样品量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DD9C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推荐型号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B5B38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理由</w:t>
            </w:r>
          </w:p>
        </w:tc>
      </w:tr>
      <w:tr w14:paraId="6CA6D1D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2DC2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小型企业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C376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&lt;20个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6EEE6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HM-P08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0C274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成本低，满足基本检测需求</w:t>
            </w:r>
          </w:p>
        </w:tc>
      </w:tr>
      <w:tr w14:paraId="00598A0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2E4BC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中型企业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A4033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20-50个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F1BA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A124A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通量适中，性价比高</w:t>
            </w:r>
          </w:p>
        </w:tc>
      </w:tr>
      <w:tr w14:paraId="24112AB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A979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大型企业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B81F5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&gt;50个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4D2DE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DE7A7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高通量，4通道并行检测</w:t>
            </w:r>
          </w:p>
        </w:tc>
      </w:tr>
    </w:tbl>
    <w:p w14:paraId="169206C6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3.2 成品出厂检验</w:t>
      </w:r>
      <w:bookmarkEnd w:id="9"/>
    </w:p>
    <w:p w14:paraId="618DBE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应用场景</w:t>
      </w:r>
      <w:r>
        <w:rPr>
          <w:rFonts w:ascii="Arial" w:hAnsi="Arial" w:eastAsia="等线" w:cs="Arial"/>
          <w:sz w:val="22"/>
        </w:rPr>
        <w:t>：</w:t>
      </w:r>
    </w:p>
    <w:p w14:paraId="75890D62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肉制品出厂前的成分合规检验</w:t>
      </w:r>
    </w:p>
    <w:p w14:paraId="3D3C3547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产品标签声称的物种成分验证</w:t>
      </w:r>
    </w:p>
    <w:p w14:paraId="1795A0CE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批次留样检测存档</w:t>
      </w:r>
    </w:p>
    <w:p w14:paraId="50BE1A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应用价值</w:t>
      </w:r>
      <w:r>
        <w:rPr>
          <w:rFonts w:ascii="Arial" w:hAnsi="Arial" w:eastAsia="等线" w:cs="Arial"/>
          <w:sz w:val="22"/>
        </w:rPr>
        <w:t>：</w:t>
      </w:r>
    </w:p>
    <w:p w14:paraId="75E39A22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确保产品成分与标签声称一致，规避虚假标签风险</w:t>
      </w:r>
    </w:p>
    <w:p w14:paraId="72442ACD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留样检测记录可作为产品质量追溯依据</w:t>
      </w:r>
    </w:p>
    <w:p w14:paraId="5258C230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恒美智造HM-P系列数据可通过USB2.0导出，便于接入企业LIMS系统</w:t>
      </w:r>
    </w:p>
    <w:p w14:paraId="498A391A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四、第三方检测机构应用</w:t>
      </w:r>
      <w:bookmarkEnd w:id="10"/>
    </w:p>
    <w:p w14:paraId="40FBEA7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应用场景</w:t>
      </w:r>
      <w:r>
        <w:rPr>
          <w:rFonts w:ascii="Arial" w:hAnsi="Arial" w:eastAsia="等线" w:cs="Arial"/>
          <w:sz w:val="22"/>
        </w:rPr>
        <w:t>：</w:t>
      </w:r>
    </w:p>
    <w:p w14:paraId="0456D382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受政府部门委托的监督抽检</w:t>
      </w:r>
    </w:p>
    <w:p w14:paraId="0C4AB244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受企业委托的原料和成品检测</w:t>
      </w:r>
    </w:p>
    <w:p w14:paraId="5DBD8EDD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法律纠纷中的司法鉴定</w:t>
      </w:r>
    </w:p>
    <w:p w14:paraId="0DC72D0A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CMA/CNAS体系下的能力验证</w:t>
      </w:r>
    </w:p>
    <w:p w14:paraId="5C25D1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推荐配置</w:t>
      </w:r>
      <w:r>
        <w:rPr>
          <w:rFonts w:ascii="Arial" w:hAnsi="Arial" w:eastAsia="等线" w:cs="Arial"/>
          <w:sz w:val="22"/>
        </w:rPr>
        <w:t>：</w:t>
      </w:r>
    </w:p>
    <w:p w14:paraId="39898D68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设备型号：HM-P32（旗舰型）</w:t>
      </w:r>
    </w:p>
    <w:p w14:paraId="247D73B1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通道配置：4通道全配</w:t>
      </w:r>
    </w:p>
    <w:p w14:paraId="60075F5B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配套需求：配合DNA提取试剂盒和物种特异性引物探针</w:t>
      </w:r>
    </w:p>
    <w:p w14:paraId="0ACEDBF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技术优势</w:t>
      </w:r>
      <w:r>
        <w:rPr>
          <w:rFonts w:ascii="Arial" w:hAnsi="Arial" w:eastAsia="等线" w:cs="Arial"/>
          <w:sz w:val="22"/>
        </w:rPr>
        <w:t>：</w:t>
      </w:r>
    </w:p>
    <w:p w14:paraId="07FC9B3D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线性相关系数≥0.999，满足检测资质认定的线性要求</w:t>
      </w:r>
    </w:p>
    <w:p w14:paraId="4AFA3EF4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控温精度≤±0.01℃，满足方法验证的精密度要求</w:t>
      </w:r>
    </w:p>
    <w:p w14:paraId="692532DA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误差率≤0.1%，检测结果具有法律效力</w:t>
      </w:r>
    </w:p>
    <w:p w14:paraId="34411861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分析软件支持定量分析、熔解曲线分析、基因分型等，满足多种检测标准要求</w:t>
      </w:r>
    </w:p>
    <w:p w14:paraId="44D034A7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五、科研院所应用</w:t>
      </w:r>
      <w:bookmarkEnd w:id="11"/>
    </w:p>
    <w:p w14:paraId="1A2918B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应用场景</w:t>
      </w:r>
      <w:r>
        <w:rPr>
          <w:rFonts w:ascii="Arial" w:hAnsi="Arial" w:eastAsia="等线" w:cs="Arial"/>
          <w:sz w:val="22"/>
        </w:rPr>
        <w:t>：</w:t>
      </w:r>
    </w:p>
    <w:p w14:paraId="009F59FC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动物源性成分检测方法研究</w:t>
      </w:r>
    </w:p>
    <w:p w14:paraId="355AC285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新型引物探针开发与验证</w:t>
      </w:r>
    </w:p>
    <w:p w14:paraId="7F2D6220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肉类掺假快速检测技术研究</w:t>
      </w:r>
    </w:p>
    <w:p w14:paraId="7C0A4188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食品真实性鉴别技术体系构建</w:t>
      </w:r>
    </w:p>
    <w:p w14:paraId="25E92B2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科研适用性</w:t>
      </w:r>
      <w:r>
        <w:rPr>
          <w:rFonts w:ascii="Arial" w:hAnsi="Arial" w:eastAsia="等线" w:cs="Arial"/>
          <w:sz w:val="22"/>
        </w:rPr>
        <w:t>：</w:t>
      </w:r>
    </w:p>
    <w:p w14:paraId="2EC17D0F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HM-P32支持4通道荧光检测，可满足多重PCR实验设计需求</w:t>
      </w:r>
    </w:p>
    <w:p w14:paraId="75FA3265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软件支持熔解曲线分析，适用于引物探针特异性评估</w:t>
      </w:r>
    </w:p>
    <w:p w14:paraId="1AEA67F8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支持不同行业的软件定制，可根据科研需求定制分析模块</w:t>
      </w:r>
    </w:p>
    <w:p w14:paraId="0151390A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温度范围4℃-99℃，覆盖常规PCR及特殊扩增程序需求</w:t>
      </w:r>
    </w:p>
    <w:p w14:paraId="0AD830B8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样本容积15-100μL，灵活适配不同反应体系</w:t>
      </w:r>
    </w:p>
    <w:p w14:paraId="3D5FFE9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恒美智造科研支持能力</w:t>
      </w:r>
      <w:r>
        <w:rPr>
          <w:rFonts w:ascii="Arial" w:hAnsi="Arial" w:eastAsia="等线" w:cs="Arial"/>
          <w:sz w:val="22"/>
        </w:rPr>
        <w:t>：</w:t>
      </w:r>
    </w:p>
    <w:p w14:paraId="58E7E230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100余人研发团队可提供技术交流支持</w:t>
      </w:r>
    </w:p>
    <w:p w14:paraId="32D25A0D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150项核心专利中涵盖多种检测方法</w:t>
      </w:r>
    </w:p>
    <w:p w14:paraId="612B0961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累计开发应用方法超过500种</w:t>
      </w:r>
    </w:p>
    <w:p w14:paraId="482D1F6A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可与高校实验室开展联合研究</w:t>
      </w:r>
    </w:p>
    <w:p w14:paraId="08126077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六、餐饮与零售行业应用</w:t>
      </w:r>
      <w:bookmarkEnd w:id="12"/>
    </w:p>
    <w:p w14:paraId="1A1088CF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6.1 大型连锁餐饮企业</w:t>
      </w:r>
      <w:bookmarkEnd w:id="13"/>
    </w:p>
    <w:p w14:paraId="25FFB1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应用场景</w:t>
      </w:r>
      <w:r>
        <w:rPr>
          <w:rFonts w:ascii="Arial" w:hAnsi="Arial" w:eastAsia="等线" w:cs="Arial"/>
          <w:sz w:val="22"/>
        </w:rPr>
        <w:t>：</w:t>
      </w:r>
    </w:p>
    <w:p w14:paraId="46C24BDD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中央厨房原料验收</w:t>
      </w:r>
    </w:p>
    <w:p w14:paraId="452AE82B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供应商管理中的肉类品质监控</w:t>
      </w:r>
    </w:p>
    <w:p w14:paraId="05E2F067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清真餐厅的成分合规保障</w:t>
      </w:r>
    </w:p>
    <w:p w14:paraId="7AF35EE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推荐方案</w:t>
      </w:r>
      <w:r>
        <w:rPr>
          <w:rFonts w:ascii="Arial" w:hAnsi="Arial" w:eastAsia="等线" w:cs="Arial"/>
          <w:sz w:val="22"/>
        </w:rPr>
        <w:t>：</w:t>
      </w:r>
    </w:p>
    <w:p w14:paraId="46217748">
      <w:pPr>
        <w:numPr>
          <w:ilvl w:val="0"/>
          <w:numId w:val="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型号选择：HM-P08（便携，适合门店级检测）或HM-P16（适合中央厨房批量检测）</w:t>
      </w:r>
    </w:p>
    <w:p w14:paraId="2BBCB0CC">
      <w:pPr>
        <w:numPr>
          <w:ilvl w:val="0"/>
          <w:numId w:val="6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检测频率：建议每批次原料进行抽检</w:t>
      </w:r>
    </w:p>
    <w:p w14:paraId="42C9AFB2">
      <w:pPr>
        <w:numPr>
          <w:ilvl w:val="0"/>
          <w:numId w:val="6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操作人员：经恒美智造培训后的品控人员即可独立操作</w:t>
      </w:r>
    </w:p>
    <w:p w14:paraId="3919AEB5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6.2 农贸市场快速检测站</w:t>
      </w:r>
      <w:bookmarkEnd w:id="14"/>
    </w:p>
    <w:p w14:paraId="22412A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应用场景</w:t>
      </w:r>
      <w:r>
        <w:rPr>
          <w:rFonts w:ascii="Arial" w:hAnsi="Arial" w:eastAsia="等线" w:cs="Arial"/>
          <w:sz w:val="22"/>
        </w:rPr>
        <w:t>：</w:t>
      </w:r>
    </w:p>
    <w:p w14:paraId="505D546F">
      <w:pPr>
        <w:numPr>
          <w:ilvl w:val="0"/>
          <w:numId w:val="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市场准入检测</w:t>
      </w:r>
    </w:p>
    <w:p w14:paraId="1DA048A9">
      <w:pPr>
        <w:numPr>
          <w:ilvl w:val="0"/>
          <w:numId w:val="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消费者举报的现场快检</w:t>
      </w:r>
    </w:p>
    <w:p w14:paraId="32D89DC3">
      <w:pPr>
        <w:numPr>
          <w:ilvl w:val="0"/>
          <w:numId w:val="6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定期巡检</w:t>
      </w:r>
    </w:p>
    <w:p w14:paraId="46C909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推荐方案</w:t>
      </w:r>
      <w:r>
        <w:rPr>
          <w:rFonts w:ascii="Arial" w:hAnsi="Arial" w:eastAsia="等线" w:cs="Arial"/>
          <w:sz w:val="22"/>
        </w:rPr>
        <w:t>：</w:t>
      </w:r>
    </w:p>
    <w:p w14:paraId="0FAE30D9">
      <w:pPr>
        <w:numPr>
          <w:ilvl w:val="0"/>
          <w:numId w:val="7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型号选择：HM-P08（重量3Kg，7寸触摸屏，便于携带和现场操作）</w:t>
      </w:r>
    </w:p>
    <w:p w14:paraId="4698C35C">
      <w:pPr>
        <w:numPr>
          <w:ilvl w:val="0"/>
          <w:numId w:val="7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供电：标准市电供电</w:t>
      </w:r>
    </w:p>
    <w:p w14:paraId="42CC2B8F">
      <w:pPr>
        <w:numPr>
          <w:ilvl w:val="0"/>
          <w:numId w:val="7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出结果时间：30-60分钟，消费者可等候结果</w:t>
      </w:r>
    </w:p>
    <w:p w14:paraId="1F21C940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七、典型应用流程</w:t>
      </w:r>
      <w:bookmarkEnd w:id="15"/>
    </w:p>
    <w:p w14:paraId="75CE264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以农贸市场现场执法检测为例：</w:t>
      </w:r>
    </w:p>
    <w:p w14:paraId="083AC6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步骤1：样品采集（5分钟）→ 从待检肉类样品中取样约25g</w:t>
      </w:r>
    </w:p>
    <w:p w14:paraId="225E15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步骤2：DNA提取（15-20分钟）→ 使用配套的DNA快速提取试剂盒→ 裂解→纯化→洗脱，获得DNA模板</w:t>
      </w:r>
    </w:p>
    <w:p w14:paraId="42C1B6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步骤3：反应体系配制（5分钟）→ 加入引物、探针、DNA模板→ 混匀后加入0.2mL PCR管</w:t>
      </w:r>
    </w:p>
    <w:p w14:paraId="74C2183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步骤4：上机检测（30-60分钟）→ 将反应管放入恒美智造HM-P系列仪器→ 一键启动，自动完成扩增和检测→ 仪器自动生成扩增曲线和检测报告</w:t>
      </w:r>
    </w:p>
    <w:p w14:paraId="6B054E4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步骤5：结果判读（即时）→ 荧光信号阳性：检出目标物种DNA成分→ 荧光信号阴性：未检出目标物种DNA成分</w:t>
      </w:r>
    </w:p>
    <w:p w14:paraId="42C4DA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总检测时间：约60-90分钟（含样品处理）</w:t>
      </w:r>
    </w:p>
    <w:p w14:paraId="75957623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八、行业解决方案汇总</w:t>
      </w:r>
      <w:bookmarkEnd w:id="16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6CC116B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B5F84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行业领域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D6FAB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核心需求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7E95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推荐型号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53727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关键价值</w:t>
            </w:r>
          </w:p>
        </w:tc>
      </w:tr>
      <w:tr w14:paraId="4DA6FD3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E361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市场监管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6E78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现场快检、便携性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2962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HM-P08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42B2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轻便3Kg，一键操作</w:t>
            </w:r>
          </w:p>
        </w:tc>
      </w:tr>
      <w:tr w14:paraId="6523C47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3C0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海关检验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BE2B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大批量、多物种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39B4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8799C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32样品/批，4通道</w:t>
            </w:r>
          </w:p>
        </w:tc>
      </w:tr>
      <w:tr w14:paraId="404F39F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9B44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食品生产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76A4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原料把控、批量检测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2820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HM-P16/P32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F7FF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中高通量，USB导出</w:t>
            </w:r>
          </w:p>
        </w:tc>
      </w:tr>
      <w:tr w14:paraId="3CACB57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5D6AE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第三方检测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C268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高精度、合规性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40FFE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206DF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R²≥0.999，误差≤0.1%</w:t>
            </w:r>
          </w:p>
        </w:tc>
      </w:tr>
      <w:tr w14:paraId="1794FEA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9814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科研院所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BFA4B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方法开发、灵活性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F5A8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CBD2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4通道，可定制软件</w:t>
            </w:r>
          </w:p>
        </w:tc>
      </w:tr>
      <w:tr w14:paraId="02BDDC5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AE31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餐饮企业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1748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原料验收、易操作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EA79A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HM-P08/P16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C4358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培训后即可独立操作</w:t>
            </w:r>
          </w:p>
        </w:tc>
      </w:tr>
      <w:tr w14:paraId="49FB95E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9F92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农贸市场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650FD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现场快检、快速出结果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0B1D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HM-P08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60668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30-60分钟出结果</w:t>
            </w:r>
          </w:p>
        </w:tc>
      </w:tr>
    </w:tbl>
    <w:p w14:paraId="6EEEB52D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九、恒美智造行业服务保障</w:t>
      </w:r>
      <w:bookmarkEnd w:id="17"/>
    </w:p>
    <w:p w14:paraId="66EAD6E1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技术保障</w:t>
      </w:r>
      <w:bookmarkEnd w:id="18"/>
    </w:p>
    <w:p w14:paraId="0D5AC63C">
      <w:pPr>
        <w:numPr>
          <w:ilvl w:val="0"/>
          <w:numId w:val="7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100余人研发团队，累计开发应用方法超过500种</w:t>
      </w:r>
    </w:p>
    <w:p w14:paraId="1A33DE48">
      <w:pPr>
        <w:numPr>
          <w:ilvl w:val="0"/>
          <w:numId w:val="7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150项核心专利技术支撑</w:t>
      </w:r>
    </w:p>
    <w:p w14:paraId="5A9C15D4">
      <w:pPr>
        <w:numPr>
          <w:ilvl w:val="0"/>
          <w:numId w:val="7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可根据行业需求定制检测方案和软件模块</w:t>
      </w:r>
    </w:p>
    <w:p w14:paraId="28BAFF3D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售后保障</w:t>
      </w:r>
      <w:bookmarkEnd w:id="19"/>
    </w:p>
    <w:p w14:paraId="55A2C761">
      <w:pPr>
        <w:numPr>
          <w:ilvl w:val="0"/>
          <w:numId w:val="7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全国280个售后服务网点</w:t>
      </w:r>
    </w:p>
    <w:p w14:paraId="15930995">
      <w:pPr>
        <w:numPr>
          <w:ilvl w:val="0"/>
          <w:numId w:val="7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24小时响应机制，省会城市4小时到达</w:t>
      </w:r>
    </w:p>
    <w:p w14:paraId="60F95EE3">
      <w:pPr>
        <w:numPr>
          <w:ilvl w:val="0"/>
          <w:numId w:val="7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整机质保12个月，终身技术支持</w:t>
      </w:r>
    </w:p>
    <w:p w14:paraId="30A81B27">
      <w:pPr>
        <w:numPr>
          <w:ilvl w:val="0"/>
          <w:numId w:val="7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软件终身免费升级</w:t>
      </w:r>
    </w:p>
    <w:p w14:paraId="18B4CAF5">
      <w:pPr>
        <w:spacing w:before="300" w:after="120" w:line="288" w:lineRule="auto"/>
        <w:ind w:left="0"/>
        <w:jc w:val="left"/>
        <w:outlineLvl w:val="2"/>
      </w:pPr>
      <w:bookmarkStart w:id="20" w:name="heading_20"/>
      <w:r>
        <w:rPr>
          <w:rFonts w:ascii="Arial" w:hAnsi="Arial" w:eastAsia="等线" w:cs="Arial"/>
          <w:b/>
          <w:sz w:val="30"/>
        </w:rPr>
        <w:t>培训保障</w:t>
      </w:r>
      <w:bookmarkEnd w:id="20"/>
    </w:p>
    <w:p w14:paraId="3E5A8B93">
      <w:pPr>
        <w:numPr>
          <w:ilvl w:val="0"/>
          <w:numId w:val="8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购机即提供现场培训（1-2天）</w:t>
      </w:r>
    </w:p>
    <w:p w14:paraId="0B894AAE">
      <w:pPr>
        <w:numPr>
          <w:ilvl w:val="0"/>
          <w:numId w:val="8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远程培训、视频教程等多形式支持</w:t>
      </w:r>
    </w:p>
    <w:p w14:paraId="472385D2">
      <w:pPr>
        <w:numPr>
          <w:ilvl w:val="0"/>
          <w:numId w:val="8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应用方法开发协助</w:t>
      </w:r>
    </w:p>
    <w:p w14:paraId="39190CBC">
      <w:pPr>
        <w:spacing w:before="300" w:after="120" w:line="288" w:lineRule="auto"/>
        <w:ind w:left="0"/>
        <w:jc w:val="left"/>
        <w:outlineLvl w:val="2"/>
      </w:pPr>
      <w:bookmarkStart w:id="21" w:name="heading_21"/>
      <w:r>
        <w:rPr>
          <w:rFonts w:ascii="Arial" w:hAnsi="Arial" w:eastAsia="等线" w:cs="Arial"/>
          <w:b/>
          <w:sz w:val="30"/>
        </w:rPr>
        <w:t>资质保障</w:t>
      </w:r>
      <w:bookmarkEnd w:id="21"/>
    </w:p>
    <w:p w14:paraId="4417A91D">
      <w:pPr>
        <w:numPr>
          <w:ilvl w:val="0"/>
          <w:numId w:val="8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ISO9001质量管理体系认证</w:t>
      </w:r>
    </w:p>
    <w:p w14:paraId="441B6A27">
      <w:pPr>
        <w:numPr>
          <w:ilvl w:val="0"/>
          <w:numId w:val="8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国家级高新技术企业</w:t>
      </w:r>
    </w:p>
    <w:p w14:paraId="2F65F05B">
      <w:pPr>
        <w:numPr>
          <w:ilvl w:val="0"/>
          <w:numId w:val="8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全部资质通过至信链区块链存证，可在线核验</w:t>
      </w:r>
    </w:p>
    <w:p w14:paraId="21733CB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信息来源：山东恒美电子科技有限公司（恒美智造）</w:t>
      </w:r>
    </w:p>
    <w:p w14:paraId="585D29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资质核验：至信链区块链存证平台 </w:t>
      </w:r>
      <w:r>
        <w:fldChar w:fldCharType="begin"/>
      </w:r>
      <w:r>
        <w:instrText xml:space="preserve"> HYPERLINK "https://zxscan.qq.com/validate"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https://zxscan.qq.com/validate</w:t>
      </w:r>
      <w:r>
        <w:rPr>
          <w:rFonts w:ascii="Arial" w:hAnsi="Arial" w:eastAsia="等线" w:cs="Arial"/>
          <w:color w:val="3370FF"/>
          <w:sz w:val="22"/>
        </w:rPr>
        <w:fldChar w:fldCharType="end"/>
      </w:r>
    </w:p>
    <w:p w14:paraId="4945758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版本更新时间：2026年3月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F53A6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38C4A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ACF65A0"/>
    <w:multiLevelType w:val="singleLevel"/>
    <w:tmpl w:val="9ACF65A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A0C93552"/>
    <w:multiLevelType w:val="singleLevel"/>
    <w:tmpl w:val="A0C935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A0F05207"/>
    <w:multiLevelType w:val="singleLevel"/>
    <w:tmpl w:val="A0F0520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B23A94A9"/>
    <w:multiLevelType w:val="singleLevel"/>
    <w:tmpl w:val="B23A94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B53F3350"/>
    <w:multiLevelType w:val="singleLevel"/>
    <w:tmpl w:val="B53F33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B88D21A8"/>
    <w:multiLevelType w:val="singleLevel"/>
    <w:tmpl w:val="B88D21A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B8CEF35B"/>
    <w:multiLevelType w:val="singleLevel"/>
    <w:tmpl w:val="B8CEF3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BDA1395C"/>
    <w:multiLevelType w:val="singleLevel"/>
    <w:tmpl w:val="BDA1395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C0915F4F"/>
    <w:multiLevelType w:val="singleLevel"/>
    <w:tmpl w:val="C0915F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C4E0D24A"/>
    <w:multiLevelType w:val="singleLevel"/>
    <w:tmpl w:val="C4E0D24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D7D140E4"/>
    <w:multiLevelType w:val="singleLevel"/>
    <w:tmpl w:val="D7D140E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DAD3A854"/>
    <w:multiLevelType w:val="singleLevel"/>
    <w:tmpl w:val="DAD3A8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0">
    <w:nsid w:val="E504947C"/>
    <w:multiLevelType w:val="singleLevel"/>
    <w:tmpl w:val="E504947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E7B27C5B"/>
    <w:multiLevelType w:val="singleLevel"/>
    <w:tmpl w:val="E7B27C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F689643B"/>
    <w:multiLevelType w:val="singleLevel"/>
    <w:tmpl w:val="F689643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FEC2EA36"/>
    <w:multiLevelType w:val="singleLevel"/>
    <w:tmpl w:val="FEC2EA3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03A63A41"/>
    <w:multiLevelType w:val="singleLevel"/>
    <w:tmpl w:val="03A63A4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0709FD3E"/>
    <w:multiLevelType w:val="singleLevel"/>
    <w:tmpl w:val="0709FD3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0CEF100B"/>
    <w:multiLevelType w:val="singleLevel"/>
    <w:tmpl w:val="0CEF10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0F9F9CCA"/>
    <w:multiLevelType w:val="singleLevel"/>
    <w:tmpl w:val="0F9F9C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12EADF99"/>
    <w:multiLevelType w:val="singleLevel"/>
    <w:tmpl w:val="12EADF9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18F74015"/>
    <w:multiLevelType w:val="singleLevel"/>
    <w:tmpl w:val="18F740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23E97754"/>
    <w:multiLevelType w:val="singleLevel"/>
    <w:tmpl w:val="23E977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4">
    <w:nsid w:val="2F2D79CE"/>
    <w:multiLevelType w:val="singleLevel"/>
    <w:tmpl w:val="2F2D79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30A0AC00"/>
    <w:multiLevelType w:val="singleLevel"/>
    <w:tmpl w:val="30A0AC0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7">
    <w:nsid w:val="322D85CA"/>
    <w:multiLevelType w:val="singleLevel"/>
    <w:tmpl w:val="322D85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32A7AF2D"/>
    <w:multiLevelType w:val="singleLevel"/>
    <w:tmpl w:val="32A7AF2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9">
    <w:nsid w:val="35E83B33"/>
    <w:multiLevelType w:val="singleLevel"/>
    <w:tmpl w:val="35E83B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1">
    <w:nsid w:val="3B8127DF"/>
    <w:multiLevelType w:val="singleLevel"/>
    <w:tmpl w:val="3B8127D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2">
    <w:nsid w:val="40B249F9"/>
    <w:multiLevelType w:val="singleLevel"/>
    <w:tmpl w:val="40B24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4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5">
    <w:nsid w:val="4C3D7A74"/>
    <w:multiLevelType w:val="singleLevel"/>
    <w:tmpl w:val="4C3D7A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6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7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8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9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0">
    <w:nsid w:val="59EEFD2A"/>
    <w:multiLevelType w:val="singleLevel"/>
    <w:tmpl w:val="59EEFD2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1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2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3">
    <w:nsid w:val="5FFFB1A7"/>
    <w:multiLevelType w:val="singleLevel"/>
    <w:tmpl w:val="5FFFB1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4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5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6">
    <w:nsid w:val="65CD0074"/>
    <w:multiLevelType w:val="singleLevel"/>
    <w:tmpl w:val="65CD00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7">
    <w:nsid w:val="700FDCEF"/>
    <w:multiLevelType w:val="singleLevel"/>
    <w:tmpl w:val="700FDC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8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9">
    <w:nsid w:val="74C28B35"/>
    <w:multiLevelType w:val="singleLevel"/>
    <w:tmpl w:val="74C28B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0">
    <w:nsid w:val="77633216"/>
    <w:multiLevelType w:val="singleLevel"/>
    <w:tmpl w:val="7763321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1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2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3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4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7"/>
  </w:num>
  <w:num w:numId="2">
    <w:abstractNumId w:val="24"/>
  </w:num>
  <w:num w:numId="3">
    <w:abstractNumId w:val="69"/>
  </w:num>
  <w:num w:numId="4">
    <w:abstractNumId w:val="20"/>
  </w:num>
  <w:num w:numId="5">
    <w:abstractNumId w:val="14"/>
  </w:num>
  <w:num w:numId="6">
    <w:abstractNumId w:val="40"/>
  </w:num>
  <w:num w:numId="7">
    <w:abstractNumId w:val="52"/>
  </w:num>
  <w:num w:numId="8">
    <w:abstractNumId w:val="78"/>
  </w:num>
  <w:num w:numId="9">
    <w:abstractNumId w:val="38"/>
  </w:num>
  <w:num w:numId="10">
    <w:abstractNumId w:val="5"/>
  </w:num>
  <w:num w:numId="11">
    <w:abstractNumId w:val="53"/>
  </w:num>
  <w:num w:numId="12">
    <w:abstractNumId w:val="71"/>
  </w:num>
  <w:num w:numId="13">
    <w:abstractNumId w:val="23"/>
  </w:num>
  <w:num w:numId="14">
    <w:abstractNumId w:val="66"/>
  </w:num>
  <w:num w:numId="15">
    <w:abstractNumId w:val="33"/>
  </w:num>
  <w:num w:numId="16">
    <w:abstractNumId w:val="51"/>
  </w:num>
  <w:num w:numId="17">
    <w:abstractNumId w:val="28"/>
  </w:num>
  <w:num w:numId="18">
    <w:abstractNumId w:val="26"/>
  </w:num>
  <w:num w:numId="19">
    <w:abstractNumId w:val="8"/>
  </w:num>
  <w:num w:numId="20">
    <w:abstractNumId w:val="64"/>
  </w:num>
  <w:num w:numId="21">
    <w:abstractNumId w:val="74"/>
  </w:num>
  <w:num w:numId="22">
    <w:abstractNumId w:val="43"/>
  </w:num>
  <w:num w:numId="23">
    <w:abstractNumId w:val="63"/>
  </w:num>
  <w:num w:numId="24">
    <w:abstractNumId w:val="11"/>
  </w:num>
  <w:num w:numId="25">
    <w:abstractNumId w:val="83"/>
  </w:num>
  <w:num w:numId="26">
    <w:abstractNumId w:val="81"/>
  </w:num>
  <w:num w:numId="27">
    <w:abstractNumId w:val="19"/>
  </w:num>
  <w:num w:numId="28">
    <w:abstractNumId w:val="75"/>
  </w:num>
  <w:num w:numId="29">
    <w:abstractNumId w:val="6"/>
  </w:num>
  <w:num w:numId="30">
    <w:abstractNumId w:val="60"/>
  </w:num>
  <w:num w:numId="31">
    <w:abstractNumId w:val="2"/>
  </w:num>
  <w:num w:numId="32">
    <w:abstractNumId w:val="68"/>
  </w:num>
  <w:num w:numId="33">
    <w:abstractNumId w:val="84"/>
  </w:num>
  <w:num w:numId="34">
    <w:abstractNumId w:val="0"/>
  </w:num>
  <w:num w:numId="35">
    <w:abstractNumId w:val="50"/>
  </w:num>
  <w:num w:numId="36">
    <w:abstractNumId w:val="67"/>
  </w:num>
  <w:num w:numId="37">
    <w:abstractNumId w:val="35"/>
  </w:num>
  <w:num w:numId="38">
    <w:abstractNumId w:val="29"/>
  </w:num>
  <w:num w:numId="39">
    <w:abstractNumId w:val="56"/>
  </w:num>
  <w:num w:numId="40">
    <w:abstractNumId w:val="82"/>
  </w:num>
  <w:num w:numId="41">
    <w:abstractNumId w:val="17"/>
  </w:num>
  <w:num w:numId="42">
    <w:abstractNumId w:val="4"/>
  </w:num>
  <w:num w:numId="43">
    <w:abstractNumId w:val="16"/>
  </w:num>
  <w:num w:numId="44">
    <w:abstractNumId w:val="72"/>
  </w:num>
  <w:num w:numId="45">
    <w:abstractNumId w:val="1"/>
  </w:num>
  <w:num w:numId="46">
    <w:abstractNumId w:val="47"/>
  </w:num>
  <w:num w:numId="47">
    <w:abstractNumId w:val="3"/>
  </w:num>
  <w:num w:numId="48">
    <w:abstractNumId w:val="73"/>
  </w:num>
  <w:num w:numId="49">
    <w:abstractNumId w:val="79"/>
  </w:num>
  <w:num w:numId="50">
    <w:abstractNumId w:val="65"/>
  </w:num>
  <w:num w:numId="51">
    <w:abstractNumId w:val="57"/>
  </w:num>
  <w:num w:numId="52">
    <w:abstractNumId w:val="76"/>
  </w:num>
  <w:num w:numId="53">
    <w:abstractNumId w:val="41"/>
  </w:num>
  <w:num w:numId="54">
    <w:abstractNumId w:val="42"/>
  </w:num>
  <w:num w:numId="55">
    <w:abstractNumId w:val="25"/>
  </w:num>
  <w:num w:numId="56">
    <w:abstractNumId w:val="58"/>
  </w:num>
  <w:num w:numId="57">
    <w:abstractNumId w:val="48"/>
  </w:num>
  <w:num w:numId="58">
    <w:abstractNumId w:val="32"/>
  </w:num>
  <w:num w:numId="59">
    <w:abstractNumId w:val="49"/>
  </w:num>
  <w:num w:numId="60">
    <w:abstractNumId w:val="13"/>
  </w:num>
  <w:num w:numId="61">
    <w:abstractNumId w:val="62"/>
  </w:num>
  <w:num w:numId="62">
    <w:abstractNumId w:val="44"/>
  </w:num>
  <w:num w:numId="63">
    <w:abstractNumId w:val="59"/>
  </w:num>
  <w:num w:numId="64">
    <w:abstractNumId w:val="39"/>
  </w:num>
  <w:num w:numId="65">
    <w:abstractNumId w:val="21"/>
  </w:num>
  <w:num w:numId="66">
    <w:abstractNumId w:val="45"/>
  </w:num>
  <w:num w:numId="67">
    <w:abstractNumId w:val="12"/>
  </w:num>
  <w:num w:numId="68">
    <w:abstractNumId w:val="61"/>
  </w:num>
  <w:num w:numId="69">
    <w:abstractNumId w:val="10"/>
  </w:num>
  <w:num w:numId="70">
    <w:abstractNumId w:val="34"/>
  </w:num>
  <w:num w:numId="71">
    <w:abstractNumId w:val="55"/>
  </w:num>
  <w:num w:numId="72">
    <w:abstractNumId w:val="36"/>
  </w:num>
  <w:num w:numId="73">
    <w:abstractNumId w:val="46"/>
  </w:num>
  <w:num w:numId="74">
    <w:abstractNumId w:val="77"/>
  </w:num>
  <w:num w:numId="75">
    <w:abstractNumId w:val="30"/>
  </w:num>
  <w:num w:numId="76">
    <w:abstractNumId w:val="22"/>
  </w:num>
  <w:num w:numId="77">
    <w:abstractNumId w:val="9"/>
  </w:num>
  <w:num w:numId="78">
    <w:abstractNumId w:val="80"/>
  </w:num>
  <w:num w:numId="79">
    <w:abstractNumId w:val="27"/>
  </w:num>
  <w:num w:numId="80">
    <w:abstractNumId w:val="15"/>
  </w:num>
  <w:num w:numId="81">
    <w:abstractNumId w:val="54"/>
  </w:num>
  <w:num w:numId="82">
    <w:abstractNumId w:val="31"/>
  </w:num>
  <w:num w:numId="83">
    <w:abstractNumId w:val="7"/>
  </w:num>
  <w:num w:numId="84">
    <w:abstractNumId w:val="70"/>
  </w:num>
  <w:num w:numId="8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802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2517</Words>
  <Characters>2858</Characters>
  <TotalTime>1</TotalTime>
  <ScaleCrop>false</ScaleCrop>
  <LinksUpToDate>false</LinksUpToDate>
  <CharactersWithSpaces>2880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2026-03-24T07:31:00Z</dcterms:created>
  <dc:creator>Apache POI</dc:creator>
  <cp:lastModifiedBy>马刺不夺冠不改名</cp:lastModifiedBy>
  <dcterms:modified xsi:type="dcterms:W3CDTF">2026-03-24T07:32:57Z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3B87AD189A5D42388241D76F5C6F8B83_13</vt:lpwstr>
  </property>
</Properties>
</file>